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before="156" w:beforeLines="50" w:after="156" w:afterLines="50"/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研知科研支持数据库</w:t>
      </w:r>
    </w:p>
    <w:p>
      <w:pPr>
        <w:adjustRightInd w:val="0"/>
        <w:snapToGrid w:val="0"/>
        <w:spacing w:before="156" w:beforeLines="50" w:after="156" w:afterLines="50"/>
        <w:jc w:val="center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 xml:space="preserve">                         ——产品介绍</w:t>
      </w:r>
    </w:p>
    <w:p>
      <w:pPr>
        <w:adjustRightInd w:val="0"/>
        <w:snapToGrid w:val="0"/>
        <w:spacing w:before="156" w:beforeLines="50" w:after="156" w:afterLines="50"/>
        <w:rPr>
          <w:rFonts w:cs="宋体" w:asciiTheme="minorEastAsia" w:hAnsiTheme="minorEastAsia"/>
          <w:sz w:val="24"/>
        </w:rPr>
      </w:pPr>
    </w:p>
    <w:p>
      <w:pPr>
        <w:pStyle w:val="2"/>
        <w:adjustRightInd w:val="0"/>
        <w:snapToGrid w:val="0"/>
        <w:spacing w:before="50" w:after="50" w:line="24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一、产品简介</w:t>
      </w:r>
    </w:p>
    <w:p>
      <w:pPr>
        <w:adjustRightInd w:val="0"/>
        <w:snapToGrid w:val="0"/>
        <w:spacing w:before="156" w:beforeLines="50" w:after="156" w:afterLines="50"/>
        <w:ind w:firstLine="482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b/>
          <w:bCs/>
          <w:sz w:val="24"/>
        </w:rPr>
        <w:t>研知科研支持数据库</w:t>
      </w:r>
      <w:r>
        <w:rPr>
          <w:rFonts w:hint="eastAsia" w:cs="宋体" w:asciiTheme="minorEastAsia" w:hAnsiTheme="minorEastAsia"/>
          <w:sz w:val="24"/>
        </w:rPr>
        <w:t>（简称研知或NeoSCI）是一个全面的科研服务系统，包括科研资源库、科研工具库、科研管理库。该系统利用人工智能自然语言处理技术与可视化分析技术，为广大科研工作者提供诸如文献解析、AI科研思路分析、AI智能选题、AI基金选题、文献比较、课题与文献分析、课题趋势分析以及学科服务等深度的信息挖掘服务，可以帮助用户轻松获取科研选题、基金申请、论文写作等必备的相关科研资源。</w:t>
      </w:r>
    </w:p>
    <w:p>
      <w:pPr>
        <w:adjustRightInd w:val="0"/>
        <w:snapToGrid w:val="0"/>
        <w:spacing w:before="156" w:beforeLines="50" w:after="156" w:afterLines="50"/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68595" cy="2054225"/>
            <wp:effectExtent l="0" t="0" r="190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研知首页</w:t>
      </w:r>
    </w:p>
    <w:p>
      <w:pPr>
        <w:pStyle w:val="2"/>
        <w:adjustRightInd w:val="0"/>
        <w:snapToGrid w:val="0"/>
        <w:spacing w:before="50" w:after="50" w:line="24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二、核心功能</w:t>
      </w:r>
    </w:p>
    <w:p>
      <w:pPr>
        <w:pStyle w:val="3"/>
        <w:adjustRightInd w:val="0"/>
        <w:snapToGrid w:val="0"/>
        <w:spacing w:before="50" w:after="50" w:line="240" w:lineRule="auto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 xml:space="preserve">1. </w:t>
      </w:r>
      <w:r>
        <w:rPr>
          <w:rFonts w:hint="eastAsia" w:asciiTheme="minorEastAsia" w:hAnsiTheme="minorEastAsia" w:eastAsiaTheme="minorEastAsia"/>
          <w:sz w:val="24"/>
        </w:rPr>
        <w:t>文献解析——快速了解同行评议</w:t>
      </w:r>
    </w:p>
    <w:p>
      <w:pPr>
        <w:adjustRightInd w:val="0"/>
        <w:snapToGrid w:val="0"/>
        <w:spacing w:before="156" w:beforeLines="50" w:after="156" w:afterLines="50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针对国家自然科学基金项目、中科院分区期刊论文、国内外专利，研知</w:t>
      </w:r>
      <w:r>
        <w:rPr>
          <w:rFonts w:hint="eastAsia" w:eastAsiaTheme="minorHAnsi"/>
          <w:sz w:val="24"/>
        </w:rPr>
        <w:t>收集和整理学术社交网站、科学评论网站、学术新闻网站、</w:t>
      </w:r>
      <w:r>
        <w:rPr>
          <w:rFonts w:eastAsiaTheme="minorHAnsi"/>
          <w:sz w:val="24"/>
        </w:rPr>
        <w:t>共享的读书笔记等多种权威主流科学媒体对文献的评价和评论，采用人工智能文本解读和分析技术，</w:t>
      </w:r>
      <w:r>
        <w:rPr>
          <w:rFonts w:hint="eastAsia" w:cs="宋体" w:asciiTheme="minorEastAsia" w:hAnsiTheme="minorEastAsia"/>
          <w:sz w:val="24"/>
        </w:rPr>
        <w:t>从创新性、独特性和局限性三个方面进行解析，帮助用户快速了解一项具体研究的亮点和不足，对于启发科研想法、整理科研思路，尽快找到自己的研究角度很有价值。</w:t>
      </w:r>
    </w:p>
    <w:p>
      <w:pPr>
        <w:adjustRightInd w:val="0"/>
        <w:snapToGrid w:val="0"/>
        <w:spacing w:before="156" w:beforeLines="50" w:after="156" w:afterLines="5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71135" cy="3016250"/>
            <wp:effectExtent l="0" t="0" r="571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760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基金解析示例</w:t>
      </w:r>
    </w:p>
    <w:p>
      <w:pPr>
        <w:adjustRightInd w:val="0"/>
        <w:snapToGrid w:val="0"/>
        <w:spacing w:before="156" w:beforeLines="50" w:after="156" w:afterLines="5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2633345"/>
            <wp:effectExtent l="0" t="0" r="2540" b="0"/>
            <wp:docPr id="1648579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7910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论文解析示例</w:t>
      </w:r>
    </w:p>
    <w:p>
      <w:pPr>
        <w:adjustRightInd w:val="0"/>
        <w:snapToGrid w:val="0"/>
        <w:spacing w:before="156" w:beforeLines="50" w:after="156" w:afterLines="50"/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72405" cy="2551430"/>
            <wp:effectExtent l="0" t="0" r="4445" b="127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887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</w:rPr>
        <w:t>专利解析示例</w:t>
      </w:r>
    </w:p>
    <w:p>
      <w:pPr>
        <w:pStyle w:val="3"/>
        <w:adjustRightInd w:val="0"/>
        <w:snapToGrid w:val="0"/>
        <w:spacing w:before="50" w:after="50" w:line="240" w:lineRule="auto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文献解析的范围</w:t>
      </w:r>
    </w:p>
    <w:p>
      <w:pPr>
        <w:pStyle w:val="4"/>
        <w:numPr>
          <w:ilvl w:val="0"/>
          <w:numId w:val="1"/>
        </w:numPr>
        <w:adjustRightInd w:val="0"/>
        <w:snapToGrid w:val="0"/>
        <w:spacing w:before="156" w:beforeLines="50" w:after="156" w:afterLines="50" w:line="240" w:lineRule="auto"/>
        <w:rPr>
          <w:rFonts w:cs="宋体" w:asciiTheme="minorEastAsia" w:hAnsiTheme="minorEastAsia"/>
          <w:b w:val="0"/>
          <w:bCs/>
          <w:sz w:val="24"/>
        </w:rPr>
      </w:pPr>
      <w:r>
        <w:rPr>
          <w:rFonts w:hint="eastAsia" w:cs="宋体" w:asciiTheme="minorEastAsia" w:hAnsiTheme="minorEastAsia"/>
          <w:b w:val="0"/>
          <w:bCs/>
          <w:sz w:val="24"/>
        </w:rPr>
        <w:t>期刊/论文</w:t>
      </w:r>
      <w:bookmarkStart w:id="0" w:name="_Toc11225"/>
      <w:r>
        <w:rPr>
          <w:rFonts w:hint="eastAsia" w:cs="宋体" w:asciiTheme="minorEastAsia" w:hAnsiTheme="minorEastAsia"/>
          <w:b w:val="0"/>
          <w:bCs/>
          <w:sz w:val="24"/>
        </w:rPr>
        <w:t>：包括1万多种中科院分区期刊中的论文，其中中科院1区和2区期刊超过3440种，论文约2500万。</w:t>
      </w:r>
    </w:p>
    <w:p>
      <w:pPr>
        <w:pStyle w:val="4"/>
        <w:numPr>
          <w:ilvl w:val="0"/>
          <w:numId w:val="1"/>
        </w:numPr>
        <w:adjustRightInd w:val="0"/>
        <w:snapToGrid w:val="0"/>
        <w:spacing w:before="156" w:beforeLines="50" w:after="156" w:afterLines="50" w:line="240" w:lineRule="auto"/>
        <w:rPr>
          <w:rFonts w:cs="宋体" w:asciiTheme="minorEastAsia" w:hAnsiTheme="minorEastAsia"/>
          <w:b w:val="0"/>
          <w:bCs/>
          <w:sz w:val="24"/>
        </w:rPr>
      </w:pPr>
      <w:r>
        <w:rPr>
          <w:rFonts w:hint="eastAsia" w:cs="宋体" w:asciiTheme="minorEastAsia" w:hAnsiTheme="minorEastAsia"/>
          <w:b w:val="0"/>
          <w:bCs/>
          <w:sz w:val="24"/>
        </w:rPr>
        <w:t>基金项目</w:t>
      </w:r>
      <w:bookmarkEnd w:id="0"/>
      <w:r>
        <w:rPr>
          <w:rFonts w:hint="eastAsia" w:cs="宋体" w:asciiTheme="minorEastAsia" w:hAnsiTheme="minorEastAsia"/>
          <w:b w:val="0"/>
          <w:bCs/>
          <w:sz w:val="24"/>
        </w:rPr>
        <w:t>：包括国家自然科学基金自1986年来的4</w:t>
      </w:r>
      <w:r>
        <w:rPr>
          <w:rFonts w:cs="宋体" w:asciiTheme="minorEastAsia" w:hAnsiTheme="minorEastAsia"/>
          <w:b w:val="0"/>
          <w:bCs/>
          <w:sz w:val="24"/>
        </w:rPr>
        <w:t>5</w:t>
      </w:r>
      <w:r>
        <w:rPr>
          <w:rFonts w:hint="eastAsia" w:cs="宋体" w:asciiTheme="minorEastAsia" w:hAnsiTheme="minorEastAsia"/>
          <w:b w:val="0"/>
          <w:bCs/>
          <w:sz w:val="24"/>
        </w:rPr>
        <w:t>万项科研项目，以及460多万个基金成果</w:t>
      </w:r>
      <w:r>
        <w:rPr>
          <w:rFonts w:hint="eastAsia" w:cs="宋体" w:asciiTheme="minorEastAsia" w:hAnsiTheme="minorEastAsia"/>
          <w:bCs/>
          <w:sz w:val="24"/>
        </w:rPr>
        <w:t>。</w:t>
      </w:r>
    </w:p>
    <w:p>
      <w:pPr>
        <w:numPr>
          <w:ilvl w:val="0"/>
          <w:numId w:val="1"/>
        </w:numPr>
        <w:adjustRightInd w:val="0"/>
        <w:snapToGrid w:val="0"/>
        <w:spacing w:before="156" w:beforeLines="50" w:after="156" w:afterLines="50"/>
        <w:rPr>
          <w:rFonts w:cs="宋体" w:asciiTheme="minorEastAsia" w:hAnsiTheme="minorEastAsia"/>
          <w:bCs/>
          <w:sz w:val="24"/>
        </w:rPr>
      </w:pPr>
      <w:r>
        <w:rPr>
          <w:rFonts w:hint="eastAsia" w:cs="宋体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专利</w:t>
      </w:r>
      <w:r>
        <w:rPr>
          <w:rFonts w:hint="eastAsia" w:cs="宋体" w:asciiTheme="minorEastAsia" w:hAnsiTheme="minorEastAsia"/>
          <w:bCs/>
          <w:sz w:val="24"/>
        </w:rPr>
        <w:t>：</w:t>
      </w:r>
      <w:r>
        <w:rPr>
          <w:rFonts w:hint="eastAsia" w:cs="宋体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包括105个国家、地区和组织（中国、美国、欧洲、日本等）的1.5亿条专利数据和7000多万份全文数据。</w:t>
      </w:r>
    </w:p>
    <w:p>
      <w:pPr>
        <w:adjustRightInd w:val="0"/>
        <w:snapToGrid w:val="0"/>
        <w:spacing w:before="156" w:beforeLines="50" w:after="156" w:afterLines="50"/>
        <w:jc w:val="center"/>
        <w:rPr>
          <w:rFonts w:asciiTheme="minorEastAsia" w:hAnsiTheme="minorEastAsia"/>
          <w:sz w:val="24"/>
        </w:rPr>
      </w:pPr>
    </w:p>
    <w:p>
      <w:pPr>
        <w:pStyle w:val="3"/>
        <w:adjustRightInd w:val="0"/>
        <w:snapToGrid w:val="0"/>
        <w:spacing w:before="50" w:after="50" w:line="240" w:lineRule="auto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 xml:space="preserve">2. </w:t>
      </w:r>
      <w:r>
        <w:rPr>
          <w:rFonts w:hint="eastAsia" w:asciiTheme="minorEastAsia" w:hAnsiTheme="minorEastAsia" w:eastAsiaTheme="minorEastAsia"/>
          <w:sz w:val="24"/>
        </w:rPr>
        <w:t>AI科研思路分析——科研灵感/想法/思路的放大镜</w:t>
      </w:r>
    </w:p>
    <w:p>
      <w:pPr>
        <w:adjustRightInd w:val="0"/>
        <w:snapToGrid w:val="0"/>
        <w:spacing w:before="156" w:beforeLines="50" w:after="156" w:afterLines="50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可以帮助用户从一篇具有启发意义的具体论文出发，通过引用关系和AI文本分析，挖掘出更多相关论文和相关基金，调研课题的发展脉络、现状和趋势，帮助细化选题和验证想法，助力科研选题、项目申请等不同场景的科研工作，例如：</w:t>
      </w:r>
    </w:p>
    <w:p>
      <w:pPr>
        <w:pStyle w:val="13"/>
        <w:numPr>
          <w:ilvl w:val="0"/>
          <w:numId w:val="2"/>
        </w:numPr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从与自己想法最接近的文献出发：可利用AI科研思路分析的文献解析、文献比较等发现自己研究的角度，并验证自己的想法；</w:t>
      </w:r>
    </w:p>
    <w:p>
      <w:pPr>
        <w:pStyle w:val="13"/>
        <w:numPr>
          <w:ilvl w:val="0"/>
          <w:numId w:val="2"/>
        </w:numPr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从经典文献出发：可利用AI科研思路分析了解基于该经典文献的后续研究进展，从而发现竞争情报，全面掌握学术发展脉络；</w:t>
      </w:r>
    </w:p>
    <w:p>
      <w:pPr>
        <w:pStyle w:val="13"/>
        <w:numPr>
          <w:ilvl w:val="0"/>
          <w:numId w:val="2"/>
        </w:numPr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从最新文献出发：可利用AI科研思路分析帮助追踪前沿研究，快速了解相关主题发展现状。</w:t>
      </w:r>
    </w:p>
    <w:p>
      <w:pPr>
        <w:pStyle w:val="13"/>
        <w:adjustRightInd w:val="0"/>
        <w:snapToGrid w:val="0"/>
        <w:spacing w:before="156" w:beforeLines="50" w:after="156" w:afterLines="50"/>
        <w:ind w:left="440" w:firstLine="0" w:firstLineChars="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。。。。。。</w:t>
      </w:r>
    </w:p>
    <w:p>
      <w:pPr>
        <w:adjustRightInd w:val="0"/>
        <w:snapToGrid w:val="0"/>
        <w:spacing w:before="156" w:beforeLines="50" w:after="156" w:afterLines="50"/>
        <w:jc w:val="center"/>
        <w:rPr>
          <w:rFonts w:cs="宋体" w:asciiTheme="minorEastAsia" w:hAnsiTheme="minorEastAsia"/>
          <w:sz w:val="18"/>
          <w:szCs w:val="18"/>
        </w:rPr>
      </w:pPr>
      <w:r>
        <w:rPr>
          <w:rFonts w:cs="宋体" w:asciiTheme="minorEastAsia" w:hAnsiTheme="minorEastAsia"/>
          <w:sz w:val="18"/>
          <w:szCs w:val="18"/>
        </w:rPr>
        <w:drawing>
          <wp:inline distT="0" distB="0" distL="0" distR="0">
            <wp:extent cx="5274310" cy="3027045"/>
            <wp:effectExtent l="0" t="0" r="2540" b="1905"/>
            <wp:docPr id="69352677" name="图片 6935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2677" name="图片 693526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rFonts w:cs="宋体" w:asciiTheme="minorEastAsia" w:hAnsiTheme="minorEastAsia"/>
          <w:sz w:val="18"/>
          <w:szCs w:val="18"/>
        </w:rPr>
      </w:pPr>
      <w:r>
        <w:rPr>
          <w:rFonts w:hint="eastAsia" w:cs="宋体" w:asciiTheme="minorEastAsia" w:hAnsiTheme="minorEastAsia"/>
          <w:sz w:val="18"/>
          <w:szCs w:val="18"/>
        </w:rPr>
        <w:t>图例说明：通过解析文献之间的引用结构图，快速了解该领域的文献总体情况；结合相关文献的解析，掌握学术发展脉络，寻找研究的突破点</w:t>
      </w:r>
    </w:p>
    <w:p>
      <w:pPr>
        <w:pStyle w:val="13"/>
        <w:numPr>
          <w:ilvl w:val="0"/>
          <w:numId w:val="3"/>
        </w:numPr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/>
          <w:b/>
          <w:bCs/>
          <w:sz w:val="24"/>
        </w:rPr>
      </w:pPr>
      <w:r>
        <w:rPr>
          <w:rFonts w:hint="eastAsia" w:cs="宋体" w:asciiTheme="minorEastAsia" w:hAnsiTheme="minorEastAsia"/>
          <w:b/>
          <w:bCs/>
          <w:sz w:val="24"/>
        </w:rPr>
        <w:t>比较多篇文献：</w:t>
      </w:r>
      <w:r>
        <w:rPr>
          <w:rFonts w:hint="eastAsia" w:asciiTheme="minorEastAsia" w:hAnsiTheme="minorEastAsia"/>
          <w:sz w:val="24"/>
        </w:rPr>
        <w:t>比较多篇文献之间的相同点和不同点，寻找和发现开展新研究的机会。</w:t>
      </w:r>
    </w:p>
    <w:p>
      <w:pPr>
        <w:adjustRightInd w:val="0"/>
        <w:snapToGrid w:val="0"/>
        <w:spacing w:before="156" w:beforeLines="50" w:after="156" w:afterLines="50"/>
        <w:rPr>
          <w:rFonts w:cs="宋体" w:asciiTheme="minorEastAsia" w:hAnsiTheme="minorEastAsia"/>
          <w:b/>
          <w:bCs/>
          <w:sz w:val="24"/>
        </w:rPr>
      </w:pPr>
      <w:r>
        <w:drawing>
          <wp:inline distT="0" distB="0" distL="0" distR="0">
            <wp:extent cx="5274310" cy="3201670"/>
            <wp:effectExtent l="0" t="0" r="2540" b="0"/>
            <wp:docPr id="1765133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338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3"/>
        </w:numPr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/>
          <w:b/>
          <w:bCs/>
          <w:sz w:val="24"/>
        </w:rPr>
      </w:pPr>
      <w:r>
        <w:rPr>
          <w:rFonts w:hint="eastAsia" w:cs="宋体" w:asciiTheme="minorEastAsia" w:hAnsiTheme="minorEastAsia"/>
          <w:b/>
          <w:bCs/>
          <w:sz w:val="24"/>
        </w:rPr>
        <w:t>AI智能选题：</w:t>
      </w:r>
      <w:r>
        <w:rPr>
          <w:rFonts w:hint="eastAsia" w:asciiTheme="minorEastAsia" w:hAnsiTheme="minorEastAsia"/>
          <w:sz w:val="24"/>
        </w:rPr>
        <w:t>对核心文献及其相关文献的课题要素特征进行分析、归纳与总结，并对课题要素重新进行有意义的组合，推荐具体的选题，拓展、启发用户的选题思路和角度。</w:t>
      </w:r>
    </w:p>
    <w:p>
      <w:pPr>
        <w:adjustRightInd w:val="0"/>
        <w:snapToGrid w:val="0"/>
        <w:spacing w:before="156" w:beforeLines="50" w:after="156" w:afterLines="50"/>
        <w:rPr>
          <w:rFonts w:cs="宋体" w:asciiTheme="minorEastAsia" w:hAnsiTheme="minorEastAsia"/>
          <w:b/>
          <w:bCs/>
          <w:sz w:val="24"/>
        </w:rPr>
      </w:pPr>
      <w:r>
        <w:drawing>
          <wp:inline distT="0" distB="0" distL="0" distR="0">
            <wp:extent cx="5274310" cy="2880995"/>
            <wp:effectExtent l="0" t="0" r="2540" b="0"/>
            <wp:docPr id="1288583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837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3"/>
        </w:numPr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b/>
          <w:bCs/>
          <w:sz w:val="24"/>
        </w:rPr>
        <w:t>AI基金选题：</w:t>
      </w:r>
      <w:r>
        <w:rPr>
          <w:rFonts w:hint="eastAsia" w:cs="宋体" w:asciiTheme="minorEastAsia" w:hAnsiTheme="minorEastAsia"/>
          <w:sz w:val="24"/>
        </w:rPr>
        <w:t>将具有启发意义的核心文献与已有项目的研究思路等进行有机结合，推荐新的基金选题。用户可借鉴和参考选题中的基金名称，研究内容、研究目标和拟解决的科学问题，启发自己的项目选题。</w:t>
      </w:r>
    </w:p>
    <w:p>
      <w:pPr>
        <w:pStyle w:val="3"/>
        <w:adjustRightInd w:val="0"/>
        <w:snapToGrid w:val="0"/>
        <w:spacing w:before="50" w:after="50" w:line="240" w:lineRule="auto"/>
        <w:rPr>
          <w:rFonts w:asciiTheme="minorEastAsia" w:hAnsiTheme="minorEastAsia" w:eastAsiaTheme="minorEastAsia"/>
          <w:sz w:val="24"/>
        </w:rPr>
      </w:pPr>
      <w:r>
        <w:drawing>
          <wp:inline distT="0" distB="0" distL="0" distR="0">
            <wp:extent cx="5274310" cy="2547620"/>
            <wp:effectExtent l="0" t="0" r="2540" b="5080"/>
            <wp:docPr id="17564074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07473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adjustRightInd w:val="0"/>
        <w:snapToGrid w:val="0"/>
        <w:spacing w:before="50" w:after="50" w:line="240" w:lineRule="auto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 xml:space="preserve">3. </w:t>
      </w:r>
      <w:r>
        <w:rPr>
          <w:rFonts w:hint="eastAsia" w:asciiTheme="minorEastAsia" w:hAnsiTheme="minorEastAsia" w:eastAsiaTheme="minorEastAsia"/>
          <w:sz w:val="24"/>
        </w:rPr>
        <w:t>我的课题——课题文献分析助力文献综述</w:t>
      </w:r>
    </w:p>
    <w:p>
      <w:pPr>
        <w:adjustRightInd w:val="0"/>
        <w:snapToGrid w:val="0"/>
        <w:spacing w:before="156" w:beforeLines="50" w:after="156" w:afterLines="50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用户可将符合需求的文献作为自己研究的参考文献加入到“我的课题”中，利用文献解析、文献比较、课题趋势分析、文献时序图、关键词共现图等帮助撰写论文的引言、讨论，还可以在现有文献的基础上，挖掘到更多相关文献，如该领域研究的经典文献、最新前沿文献等，从而使文献调研更为全面、研究基础更为坚实。</w:t>
      </w:r>
    </w:p>
    <w:p>
      <w:pPr>
        <w:adjustRightInd w:val="0"/>
        <w:snapToGrid w:val="0"/>
        <w:spacing w:before="156" w:beforeLines="50" w:after="156" w:afterLines="50"/>
        <w:rPr>
          <w:rFonts w:cs="宋体" w:asciiTheme="minorEastAsia" w:hAnsiTheme="minorEastAsia"/>
          <w:b/>
          <w:bCs/>
          <w:sz w:val="24"/>
        </w:rPr>
      </w:pPr>
      <w:r>
        <w:rPr>
          <w:rFonts w:cs="宋体" w:asciiTheme="minorEastAsia" w:hAnsiTheme="minorEastAsia"/>
          <w:b/>
          <w:bCs/>
          <w:sz w:val="24"/>
        </w:rPr>
        <w:drawing>
          <wp:inline distT="0" distB="0" distL="0" distR="0">
            <wp:extent cx="5274310" cy="1784985"/>
            <wp:effectExtent l="0" t="0" r="2540" b="5715"/>
            <wp:docPr id="39055152" name="图片 3905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5152" name="图片 390551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adjustRightInd w:val="0"/>
        <w:snapToGrid w:val="0"/>
        <w:spacing w:before="50" w:after="50" w:line="24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三、学科服务</w:t>
      </w:r>
    </w:p>
    <w:p>
      <w:p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研知以海量文献信息和详细标引为基础，利用多种数据处理技术和可视化技术，提供多种类型的科研分析报告定制服务，帮助用户全面了解课题和学科发展动态和趋势，为一线科学研究、科研管理和学科建设提供情报信息支持。</w:t>
      </w:r>
    </w:p>
    <w:p>
      <w:pPr>
        <w:pStyle w:val="4"/>
        <w:adjustRightInd w:val="0"/>
        <w:snapToGrid w:val="0"/>
        <w:spacing w:before="50" w:after="50" w:line="240" w:lineRule="auto"/>
        <w:rPr>
          <w:rFonts w:asciiTheme="minorEastAsia" w:hAnsiTheme="minorEastAsia"/>
          <w:sz w:val="24"/>
        </w:rPr>
      </w:pPr>
      <w:bookmarkStart w:id="1" w:name="_Toc7345"/>
      <w:bookmarkStart w:id="2" w:name="_Toc19264"/>
      <w:bookmarkStart w:id="3" w:name="_Toc15152"/>
      <w:bookmarkStart w:id="4" w:name="_Toc10756"/>
      <w:r>
        <w:rPr>
          <w:rFonts w:hint="eastAsia" w:asciiTheme="minorEastAsia" w:hAnsiTheme="minorEastAsia"/>
          <w:sz w:val="24"/>
        </w:rPr>
        <w:t>1</w:t>
      </w:r>
      <w:r>
        <w:rPr>
          <w:rFonts w:asciiTheme="minorEastAsia" w:hAnsiTheme="minorEastAsia"/>
          <w:sz w:val="24"/>
        </w:rPr>
        <w:t xml:space="preserve">. </w:t>
      </w:r>
      <w:r>
        <w:rPr>
          <w:rFonts w:hint="eastAsia" w:asciiTheme="minorEastAsia" w:hAnsiTheme="minorEastAsia"/>
          <w:sz w:val="24"/>
        </w:rPr>
        <w:t>课题分析报告</w:t>
      </w:r>
    </w:p>
    <w:p>
      <w:pPr>
        <w:adjustRightInd w:val="0"/>
        <w:snapToGrid w:val="0"/>
        <w:spacing w:before="50" w:after="50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可根据用户的需求，定制针对某个具体课题的科研分析报告，包括研究背景、国内外现状分析、研究热点趋势分析、核心文献分析、文献计量分析、讨论启示等多样化内容。</w:t>
      </w:r>
    </w:p>
    <w:p>
      <w:pPr>
        <w:adjustRightInd w:val="0"/>
        <w:snapToGrid w:val="0"/>
        <w:spacing w:before="50" w:after="50"/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 </w:t>
      </w:r>
      <w:r>
        <w:rPr>
          <w:rFonts w:hint="eastAsia" w:asciiTheme="minorEastAsia" w:hAnsiTheme="minorEastAsia"/>
          <w:sz w:val="24"/>
        </w:rPr>
        <w:t xml:space="preserve"> </w:t>
      </w:r>
      <w:r>
        <w:drawing>
          <wp:inline distT="0" distB="0" distL="0" distR="0">
            <wp:extent cx="1436370" cy="1975485"/>
            <wp:effectExtent l="0" t="0" r="0" b="5715"/>
            <wp:docPr id="1369091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9179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8665" cy="20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568065" cy="1892935"/>
            <wp:effectExtent l="0" t="0" r="0" b="0"/>
            <wp:docPr id="2781296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2963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3823" cy="190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cs="宋体" w:asciiTheme="minorEastAsia" w:hAnsiTheme="minorEastAsia"/>
          <w:bCs/>
          <w:sz w:val="18"/>
          <w:szCs w:val="18"/>
        </w:rPr>
        <w:t>课题分析报告示例</w:t>
      </w:r>
    </w:p>
    <w:p>
      <w:pPr>
        <w:pStyle w:val="4"/>
        <w:adjustRightInd w:val="0"/>
        <w:snapToGrid w:val="0"/>
        <w:spacing w:before="156" w:beforeLines="50" w:after="156" w:afterLines="50" w:line="240" w:lineRule="auto"/>
        <w:rPr>
          <w:rFonts w:cs="宋体" w:asciiTheme="minorEastAsia" w:hAnsiTheme="minorEastAsia"/>
          <w:sz w:val="24"/>
        </w:rPr>
      </w:pPr>
      <w:r>
        <w:rPr>
          <w:rFonts w:cs="宋体" w:asciiTheme="minorEastAsia" w:hAnsiTheme="minorEastAsia"/>
          <w:sz w:val="24"/>
        </w:rPr>
        <w:t xml:space="preserve">2. </w:t>
      </w:r>
      <w:r>
        <w:rPr>
          <w:rFonts w:hint="eastAsia" w:cs="宋体" w:asciiTheme="minorEastAsia" w:hAnsiTheme="minorEastAsia"/>
          <w:sz w:val="24"/>
        </w:rPr>
        <w:t>学科分析报告</w:t>
      </w:r>
    </w:p>
    <w:p>
      <w:pPr>
        <w:adjustRightInd w:val="0"/>
        <w:snapToGrid w:val="0"/>
        <w:spacing w:before="50" w:after="50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可根据用户的需求，个性化定制针对某一具体学科的学科分析报告，或针对多个重点学科的对标分析报告。</w:t>
      </w:r>
    </w:p>
    <w:p>
      <w:pPr>
        <w:adjustRightInd w:val="0"/>
        <w:snapToGrid w:val="0"/>
        <w:spacing w:before="50" w:after="5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1438910" cy="1934210"/>
            <wp:effectExtent l="0" t="0" r="8890" b="8890"/>
            <wp:docPr id="558061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6185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5730" cy="199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</w:rPr>
        <w:t xml:space="preserve"> </w:t>
      </w:r>
      <w:r>
        <w:drawing>
          <wp:inline distT="0" distB="0" distL="0" distR="0">
            <wp:extent cx="3355975" cy="1932940"/>
            <wp:effectExtent l="0" t="0" r="0" b="0"/>
            <wp:docPr id="2038806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0619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6428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cs="宋体" w:asciiTheme="minorEastAsia" w:hAnsiTheme="minorEastAsia"/>
          <w:bCs/>
          <w:sz w:val="18"/>
          <w:szCs w:val="18"/>
        </w:rPr>
        <w:t>学科分析报告示例</w:t>
      </w:r>
    </w:p>
    <w:p>
      <w:pPr>
        <w:pStyle w:val="4"/>
        <w:adjustRightInd w:val="0"/>
        <w:snapToGrid w:val="0"/>
        <w:spacing w:before="156" w:beforeLines="50" w:after="156" w:afterLines="50" w:line="240" w:lineRule="auto"/>
        <w:rPr>
          <w:rFonts w:cs="宋体" w:asciiTheme="minorEastAsia" w:hAnsiTheme="minorEastAsia"/>
          <w:sz w:val="24"/>
        </w:rPr>
      </w:pPr>
      <w:r>
        <w:rPr>
          <w:rFonts w:cs="宋体" w:asciiTheme="minorEastAsia" w:hAnsiTheme="minorEastAsia"/>
          <w:sz w:val="24"/>
        </w:rPr>
        <w:t>3</w:t>
      </w:r>
      <w:r>
        <w:rPr>
          <w:rFonts w:hint="eastAsia" w:cs="宋体" w:asciiTheme="minorEastAsia" w:hAnsiTheme="minorEastAsia"/>
          <w:sz w:val="24"/>
        </w:rPr>
        <w:t>.</w:t>
      </w:r>
      <w:r>
        <w:rPr>
          <w:rFonts w:cs="宋体" w:asciiTheme="minorEastAsia" w:hAnsiTheme="minorEastAsia"/>
          <w:sz w:val="24"/>
        </w:rPr>
        <w:t xml:space="preserve"> </w:t>
      </w:r>
      <w:r>
        <w:rPr>
          <w:rFonts w:hint="eastAsia" w:cs="宋体" w:asciiTheme="minorEastAsia" w:hAnsiTheme="minorEastAsia"/>
          <w:sz w:val="24"/>
        </w:rPr>
        <w:t>成果分析报告</w:t>
      </w:r>
      <w:bookmarkEnd w:id="1"/>
      <w:bookmarkEnd w:id="2"/>
    </w:p>
    <w:p>
      <w:pPr>
        <w:adjustRightInd w:val="0"/>
        <w:snapToGrid w:val="0"/>
        <w:spacing w:before="50" w:after="50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可根据用户的需求，个性化定制本机构的科研成果统计分析，或本机构与其他机构的对标分析报告，分析内容可包括论文、基金项目、专利等。</w:t>
      </w:r>
    </w:p>
    <w:p>
      <w:pPr>
        <w:pStyle w:val="4"/>
        <w:adjustRightInd w:val="0"/>
        <w:snapToGrid w:val="0"/>
        <w:spacing w:before="156" w:beforeLines="50" w:after="156" w:afterLines="50" w:line="240" w:lineRule="auto"/>
        <w:jc w:val="center"/>
        <w:rPr>
          <w:rFonts w:cs="宋体" w:asciiTheme="minorEastAsia" w:hAnsiTheme="minorEastAsia"/>
          <w:sz w:val="24"/>
        </w:rPr>
      </w:pPr>
      <w:r>
        <w:drawing>
          <wp:inline distT="0" distB="0" distL="0" distR="0">
            <wp:extent cx="2889250" cy="1115060"/>
            <wp:effectExtent l="0" t="0" r="6350" b="889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1778" cy="1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 w:val="0"/>
        <w:snapToGrid w:val="0"/>
        <w:spacing w:before="156" w:beforeLines="50" w:after="156" w:afterLines="50" w:line="240" w:lineRule="auto"/>
        <w:rPr>
          <w:rFonts w:cs="宋体" w:asciiTheme="minorEastAsia" w:hAnsiTheme="minorEastAsia"/>
          <w:sz w:val="24"/>
        </w:rPr>
      </w:pPr>
      <w:r>
        <w:rPr>
          <w:rFonts w:cs="宋体" w:asciiTheme="minorEastAsia" w:hAnsiTheme="minorEastAsia"/>
          <w:sz w:val="24"/>
        </w:rPr>
        <w:t xml:space="preserve">4. </w:t>
      </w:r>
      <w:r>
        <w:rPr>
          <w:rFonts w:hint="eastAsia" w:cs="宋体" w:asciiTheme="minorEastAsia" w:hAnsiTheme="minorEastAsia"/>
          <w:sz w:val="24"/>
        </w:rPr>
        <w:t>相关学科科研动态简报</w:t>
      </w:r>
      <w:bookmarkEnd w:id="3"/>
      <w:bookmarkEnd w:id="4"/>
    </w:p>
    <w:p>
      <w:pPr>
        <w:adjustRightInd w:val="0"/>
        <w:snapToGrid w:val="0"/>
        <w:spacing w:before="156" w:beforeLines="50" w:after="156" w:afterLines="50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cs="宋体" w:asciiTheme="minorEastAsia" w:hAnsiTheme="minorEastAsia"/>
          <w:sz w:val="24"/>
        </w:rPr>
        <w:t>定期提供针对本校重点学科研究主题的科研分析简报，为用户提供学科热点文献与前沿文献的解读和可视化分析服务，也可针对用户委托的某一特定主题进行跟踪服务，提供经过深度分析后的专题简报。</w:t>
      </w:r>
    </w:p>
    <w:p>
      <w:pPr>
        <w:adjustRightInd w:val="0"/>
        <w:snapToGrid w:val="0"/>
        <w:spacing w:before="156" w:beforeLines="50" w:after="156" w:afterLines="50"/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cs="宋体" w:asciiTheme="minorEastAsia" w:hAnsiTheme="minorEastAsia"/>
          <w:bCs/>
          <w:sz w:val="24"/>
        </w:rPr>
        <w:drawing>
          <wp:inline distT="0" distB="0" distL="114300" distR="114300">
            <wp:extent cx="2677160" cy="2128520"/>
            <wp:effectExtent l="0" t="0" r="2540" b="5080"/>
            <wp:docPr id="2018756070" name="图片 2018756070" descr="简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56070" name="图片 2018756070" descr="简报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/>
          <w:bCs/>
          <w:sz w:val="24"/>
        </w:rPr>
        <w:drawing>
          <wp:inline distT="0" distB="0" distL="114300" distR="114300">
            <wp:extent cx="2496185" cy="2153920"/>
            <wp:effectExtent l="0" t="0" r="5715" b="5080"/>
            <wp:docPr id="404879548" name="图片 404879548" descr="简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79548" name="图片 404879548" descr="简报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/>
          <w:bCs/>
          <w:sz w:val="18"/>
          <w:szCs w:val="18"/>
        </w:rPr>
        <w:t>科研动态简报示例</w:t>
      </w:r>
    </w:p>
    <w:p>
      <w:pPr>
        <w:adjustRightInd w:val="0"/>
        <w:snapToGrid w:val="0"/>
        <w:spacing w:before="156" w:beforeLines="50" w:after="156" w:afterLines="50"/>
        <w:jc w:val="center"/>
        <w:rPr>
          <w:rFonts w:cs="宋体" w:asciiTheme="minorEastAsia" w:hAnsiTheme="minorEastAsia"/>
          <w:b/>
          <w:bCs/>
          <w:sz w:val="24"/>
        </w:rPr>
      </w:pPr>
    </w:p>
    <w:p>
      <w:pPr>
        <w:pStyle w:val="2"/>
        <w:adjustRightInd w:val="0"/>
        <w:snapToGrid w:val="0"/>
        <w:spacing w:before="50" w:after="50" w:line="24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四、应用场景</w:t>
      </w:r>
      <w:bookmarkStart w:id="5" w:name="_Toc17213"/>
      <w:bookmarkStart w:id="6" w:name="_Toc12972"/>
    </w:p>
    <w:bookmarkEnd w:id="5"/>
    <w:bookmarkEnd w:id="6"/>
    <w:p>
      <w:pPr>
        <w:pStyle w:val="13"/>
        <w:numPr>
          <w:ilvl w:val="0"/>
          <w:numId w:val="4"/>
        </w:numPr>
        <w:adjustRightInd w:val="0"/>
        <w:snapToGrid w:val="0"/>
        <w:spacing w:before="156" w:beforeLines="50" w:after="156" w:afterLines="50"/>
        <w:ind w:firstLineChars="0"/>
        <w:rPr>
          <w:rFonts w:cs="宋体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文献汇报</w:t>
      </w:r>
    </w:p>
    <w:p>
      <w:pPr>
        <w:pStyle w:val="13"/>
        <w:numPr>
          <w:ilvl w:val="0"/>
          <w:numId w:val="4"/>
        </w:numPr>
        <w:adjustRightInd w:val="0"/>
        <w:snapToGrid w:val="0"/>
        <w:spacing w:before="156" w:beforeLines="50" w:after="156" w:afterLines="5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论文选题</w:t>
      </w:r>
    </w:p>
    <w:p>
      <w:pPr>
        <w:pStyle w:val="13"/>
        <w:numPr>
          <w:ilvl w:val="0"/>
          <w:numId w:val="4"/>
        </w:numPr>
        <w:adjustRightInd w:val="0"/>
        <w:snapToGrid w:val="0"/>
        <w:spacing w:before="156" w:beforeLines="50" w:after="156" w:afterLines="5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开题报告</w:t>
      </w:r>
    </w:p>
    <w:p>
      <w:pPr>
        <w:pStyle w:val="13"/>
        <w:numPr>
          <w:ilvl w:val="0"/>
          <w:numId w:val="4"/>
        </w:numPr>
        <w:adjustRightInd w:val="0"/>
        <w:snapToGrid w:val="0"/>
        <w:spacing w:before="156" w:beforeLines="50" w:after="156" w:afterLines="5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文献综述</w:t>
      </w:r>
    </w:p>
    <w:p>
      <w:pPr>
        <w:pStyle w:val="13"/>
        <w:numPr>
          <w:ilvl w:val="0"/>
          <w:numId w:val="4"/>
        </w:numPr>
        <w:adjustRightInd w:val="0"/>
        <w:snapToGrid w:val="0"/>
        <w:spacing w:before="156" w:beforeLines="50" w:after="156" w:afterLines="5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论文写作</w:t>
      </w:r>
    </w:p>
    <w:p>
      <w:pPr>
        <w:pStyle w:val="13"/>
        <w:numPr>
          <w:ilvl w:val="0"/>
          <w:numId w:val="4"/>
        </w:numPr>
        <w:adjustRightInd w:val="0"/>
        <w:snapToGrid w:val="0"/>
        <w:spacing w:before="156" w:beforeLines="50" w:after="156" w:afterLines="5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基金选题</w:t>
      </w:r>
    </w:p>
    <w:p>
      <w:pPr>
        <w:adjustRightInd w:val="0"/>
        <w:snapToGrid w:val="0"/>
        <w:spacing w:before="156" w:beforeLines="50" w:after="156" w:afterLines="50"/>
        <w:ind w:firstLine="480" w:firstLineChars="200"/>
        <w:rPr>
          <w:rFonts w:cs="宋体" w:asciiTheme="minorEastAsia" w:hAnsiTheme="minorEastAsia"/>
          <w:sz w:val="24"/>
        </w:rPr>
      </w:pPr>
    </w:p>
    <w:p>
      <w:pPr>
        <w:adjustRightInd w:val="0"/>
        <w:snapToGrid w:val="0"/>
        <w:spacing w:before="156" w:beforeLines="50" w:after="156" w:afterLines="50"/>
        <w:ind w:firstLine="480" w:firstLineChars="200"/>
        <w:rPr>
          <w:rFonts w:cs="宋体" w:asciiTheme="minorEastAsia" w:hAnsiTheme="minorEastAsia"/>
          <w:sz w:val="24"/>
        </w:rPr>
      </w:pPr>
    </w:p>
    <w:p>
      <w:pPr>
        <w:adjustRightInd w:val="0"/>
        <w:snapToGrid w:val="0"/>
        <w:spacing w:before="156" w:beforeLines="50" w:after="156" w:afterLines="50"/>
        <w:jc w:val="center"/>
        <w:rPr>
          <w:rFonts w:cs="等线" w:asciiTheme="minorEastAsia" w:hAnsiTheme="minorEastAsia"/>
          <w:bCs/>
          <w:sz w:val="24"/>
        </w:rPr>
      </w:pPr>
      <w:r>
        <w:rPr>
          <w:rFonts w:hint="eastAsia" w:asciiTheme="minorEastAsia" w:hAnsiTheme="minorEastAsia"/>
          <w:sz w:val="24"/>
        </w:rPr>
        <w:t xml:space="preserve">    </w:t>
      </w:r>
      <w:r>
        <w:rPr>
          <w:rFonts w:asciiTheme="minorEastAsia" w:hAnsiTheme="minorEastAsia"/>
          <w:sz w:val="24"/>
        </w:rPr>
        <w:drawing>
          <wp:inline distT="0" distB="0" distL="114300" distR="114300">
            <wp:extent cx="1266825" cy="1242060"/>
            <wp:effectExtent l="0" t="0" r="3175" b="254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等线" w:asciiTheme="minorEastAsia" w:hAnsiTheme="minorEastAsia"/>
          <w:sz w:val="24"/>
        </w:rPr>
        <w:t xml:space="preserve">                        </w:t>
      </w:r>
      <w:r>
        <w:rPr>
          <w:rFonts w:asciiTheme="minorEastAsia" w:hAnsiTheme="minorEastAsia"/>
          <w:sz w:val="24"/>
        </w:rPr>
        <w:drawing>
          <wp:inline distT="0" distB="0" distL="114300" distR="114300">
            <wp:extent cx="1243965" cy="1242695"/>
            <wp:effectExtent l="0" t="0" r="635" b="190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rcRect l="5155" t="2868" r="5474" b="3585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rFonts w:cs="等线" w:asciiTheme="minorEastAsia" w:hAnsiTheme="minorEastAsia"/>
          <w:sz w:val="24"/>
        </w:rPr>
      </w:pPr>
      <w:r>
        <w:rPr>
          <w:rFonts w:hint="eastAsia" w:cs="等线" w:asciiTheme="minorEastAsia" w:hAnsiTheme="minorEastAsia"/>
          <w:sz w:val="24"/>
        </w:rPr>
        <w:t>扫码观看助力科研的系列讲座视频                  B站系列课程直播入口</w:t>
      </w:r>
    </w:p>
    <w:p>
      <w:pPr>
        <w:adjustRightInd w:val="0"/>
        <w:snapToGrid w:val="0"/>
        <w:spacing w:before="156" w:beforeLines="50" w:after="156" w:afterLines="50"/>
        <w:jc w:val="center"/>
        <w:rPr>
          <w:rFonts w:cs="等线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before="156" w:beforeLines="50" w:after="156" w:afterLines="50"/>
        <w:jc w:val="center"/>
        <w:rPr>
          <w:rFonts w:cs="等线" w:asciiTheme="minorEastAsia" w:hAnsiTheme="minorEastAsia"/>
          <w:b/>
          <w:bCs/>
          <w:sz w:val="24"/>
        </w:rPr>
      </w:pPr>
      <w:r>
        <w:rPr>
          <w:rFonts w:hint="eastAsia" w:cs="等线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17650" cy="1522095"/>
            <wp:effectExtent l="0" t="0" r="6350" b="1905"/>
            <wp:docPr id="5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 descr="IMG_25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740" cy="154362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ind w:firstLine="480" w:firstLineChars="200"/>
        <w:rPr>
          <w:rFonts w:cs="等线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等线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微信扫描二维码关注金图微信公众号，及时了解助力科研系列课程讲座的直播信息。</w:t>
      </w:r>
    </w:p>
    <w:p>
      <w:pPr>
        <w:adjustRightInd w:val="0"/>
        <w:snapToGrid w:val="0"/>
        <w:spacing w:before="156" w:beforeLines="50" w:after="156" w:afterLines="50"/>
        <w:ind w:firstLine="480" w:firstLineChars="200"/>
        <w:rPr>
          <w:rFonts w:cs="等线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before="156" w:beforeLines="50" w:after="156" w:afterLines="50"/>
        <w:ind w:firstLine="480" w:firstLineChars="200"/>
        <w:rPr>
          <w:rFonts w:cs="等线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等线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访问研知：</w:t>
      </w:r>
      <w:r>
        <w:fldChar w:fldCharType="begin"/>
      </w:r>
      <w:r>
        <w:instrText xml:space="preserve"> HYPERLINK "https://yanzhi.kingbooks.com.cn" </w:instrText>
      </w:r>
      <w:r>
        <w:fldChar w:fldCharType="separate"/>
      </w:r>
      <w:r>
        <w:rPr>
          <w:rStyle w:val="10"/>
          <w:rFonts w:hint="eastAsia" w:cs="等线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https://yanzhi.kingbooks.com.cn</w:t>
      </w:r>
      <w:r>
        <w:rPr>
          <w:rStyle w:val="10"/>
          <w:rFonts w:hint="eastAsia" w:cs="等线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等线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adjustRightInd w:val="0"/>
        <w:snapToGrid w:val="0"/>
        <w:spacing w:before="156" w:beforeLines="50" w:after="156" w:afterLines="50"/>
        <w:ind w:firstLine="480" w:firstLineChars="200"/>
        <w:rPr>
          <w:rFonts w:cs="等线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before="156" w:beforeLines="50" w:after="156" w:afterLines="50"/>
        <w:ind w:firstLine="480" w:firstLineChars="200"/>
        <w:rPr>
          <w:rFonts w:cs="等线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等线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北京金图创联国际科技有限公司</w:t>
      </w:r>
    </w:p>
    <w:p>
      <w:pPr>
        <w:adjustRightInd w:val="0"/>
        <w:snapToGrid w:val="0"/>
        <w:spacing w:before="156" w:beforeLines="50" w:after="156" w:afterLines="50"/>
        <w:ind w:firstLine="480" w:firstLineChars="200"/>
        <w:rPr>
          <w:rFonts w:cs="等线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等线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电话：</w:t>
      </w:r>
      <w:r>
        <w:rPr>
          <w:rFonts w:hint="eastAsia" w:cs="等线" w:asciiTheme="minorEastAsia" w:hAnsi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13115955588何润聪</w:t>
      </w:r>
      <w:bookmarkStart w:id="7" w:name="_GoBack"/>
      <w:bookmarkEnd w:id="7"/>
    </w:p>
    <w:p>
      <w:pPr>
        <w:adjustRightInd w:val="0"/>
        <w:snapToGrid w:val="0"/>
        <w:spacing w:before="156" w:beforeLines="50" w:after="156" w:afterLines="50"/>
        <w:ind w:firstLine="480" w:firstLineChars="200"/>
        <w:rPr>
          <w:rFonts w:cs="宋体" w:asciiTheme="minorEastAsia" w:hAnsiTheme="minorEastAsia"/>
          <w:sz w:val="24"/>
        </w:rPr>
      </w:pPr>
    </w:p>
    <w:p>
      <w:pPr>
        <w:adjustRightInd w:val="0"/>
        <w:snapToGrid w:val="0"/>
        <w:spacing w:before="156" w:beforeLines="50" w:after="156" w:afterLines="50"/>
        <w:rPr>
          <w:rFonts w:cs="宋体" w:asciiTheme="minorEastAsia" w:hAnsiTheme="minorEastAsia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DengXian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libri Light"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12F"/>
    <w:multiLevelType w:val="multilevel"/>
    <w:tmpl w:val="01EF512F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5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37434377"/>
    <w:multiLevelType w:val="multilevel"/>
    <w:tmpl w:val="37434377"/>
    <w:lvl w:ilvl="0" w:tentative="0">
      <w:start w:val="1"/>
      <w:numFmt w:val="bullet"/>
      <w:lvlText w:val="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">
    <w:nsid w:val="67EB7F85"/>
    <w:multiLevelType w:val="multilevel"/>
    <w:tmpl w:val="67EB7F85"/>
    <w:lvl w:ilvl="0" w:tentative="0">
      <w:start w:val="1"/>
      <w:numFmt w:val="bullet"/>
      <w:lvlText w:val="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3">
    <w:nsid w:val="68F9E43A"/>
    <w:multiLevelType w:val="singleLevel"/>
    <w:tmpl w:val="68F9E43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unhideWhenUsed/>
    <w:uiPriority w:val="1"/>
  </w:style>
  <w:style w:type="table" w:default="1" w:styleId="12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subject"/>
    <w:basedOn w:val="6"/>
    <w:next w:val="6"/>
    <w:link w:val="18"/>
    <w:uiPriority w:val="0"/>
    <w:rPr>
      <w:b/>
      <w:bCs/>
    </w:rPr>
  </w:style>
  <w:style w:type="paragraph" w:styleId="6">
    <w:name w:val="annotation text"/>
    <w:basedOn w:val="1"/>
    <w:link w:val="17"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15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styleId="11">
    <w:name w:val="annotation reference"/>
    <w:basedOn w:val="9"/>
    <w:uiPriority w:val="0"/>
    <w:rPr>
      <w:sz w:val="21"/>
      <w:szCs w:val="21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3 字符"/>
    <w:basedOn w:val="9"/>
    <w:link w:val="4"/>
    <w:uiPriority w:val="0"/>
    <w:rPr>
      <w:rFonts w:asciiTheme="minorHAnsi" w:hAnsiTheme="minorHAnsi" w:eastAsiaTheme="minorEastAsia" w:cstheme="minorBidi"/>
      <w:b/>
      <w:kern w:val="2"/>
      <w:sz w:val="32"/>
      <w:szCs w:val="24"/>
    </w:rPr>
  </w:style>
  <w:style w:type="character" w:customStyle="1" w:styleId="15">
    <w:name w:val="页眉 字符"/>
    <w:basedOn w:val="9"/>
    <w:link w:val="8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标题 1 字符"/>
    <w:basedOn w:val="9"/>
    <w:link w:val="2"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17">
    <w:name w:val="批注文字 字符"/>
    <w:basedOn w:val="9"/>
    <w:link w:val="6"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8">
    <w:name w:val="批注主题 字符"/>
    <w:basedOn w:val="17"/>
    <w:link w:val="5"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334</Words>
  <Characters>1906</Characters>
  <Lines>15</Lines>
  <Paragraphs>4</Paragraphs>
  <TotalTime>0</TotalTime>
  <ScaleCrop>false</ScaleCrop>
  <LinksUpToDate>false</LinksUpToDate>
  <CharactersWithSpaces>2236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2023-07-25T09:29:00Z</dcterms:created>
  <dc:creator>55464</dc:creator>
  <cp:lastModifiedBy>iPhone</cp:lastModifiedBy>
  <dcterms:modified xsi:type="dcterms:W3CDTF">2023-09-20T16:03:03Z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2052-12.3.1</vt:lpwstr>
  </property>
  <property fmtid="{D5CDD505-2E9C-101B-9397-08002B2CF9AE}" pid="3" name="ICV">
    <vt:lpwstr>01A2912BD3C6492FBC43DC430A6CF533</vt:lpwstr>
  </property>
</Properties>
</file>